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6377"/>
        <w:gridCol w:w="6463"/>
      </w:tblGrid>
      <w:tr w:rsidR="00B23CAD" w:rsidRPr="00AF438C" w:rsidTr="00710A2B">
        <w:tc>
          <w:tcPr>
            <w:tcW w:w="828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Reception 2021- 22</w:t>
            </w:r>
          </w:p>
        </w:tc>
        <w:tc>
          <w:tcPr>
            <w:tcW w:w="2072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Autumn 1</w:t>
            </w:r>
          </w:p>
        </w:tc>
        <w:tc>
          <w:tcPr>
            <w:tcW w:w="2100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Autumn 2</w:t>
            </w:r>
          </w:p>
        </w:tc>
      </w:tr>
      <w:tr w:rsidR="00B23CAD" w:rsidRPr="00AF438C" w:rsidTr="00710A2B">
        <w:tc>
          <w:tcPr>
            <w:tcW w:w="828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Theme</w:t>
            </w:r>
          </w:p>
        </w:tc>
        <w:tc>
          <w:tcPr>
            <w:tcW w:w="2072" w:type="pct"/>
          </w:tcPr>
          <w:p w:rsid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All About Me/</w:t>
            </w:r>
            <w:r>
              <w:rPr>
                <w:rFonts w:ascii="SassoonPrimaryInfant" w:hAnsi="SassoonPrimaryInfant"/>
                <w:sz w:val="28"/>
                <w:szCs w:val="24"/>
              </w:rPr>
              <w:t>Family</w:t>
            </w:r>
          </w:p>
          <w:p w:rsid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Autumn</w:t>
            </w: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Pr="00B23CAD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</w:tc>
        <w:tc>
          <w:tcPr>
            <w:tcW w:w="2100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Celebrations</w:t>
            </w:r>
            <w:r w:rsidR="004C1F3B">
              <w:rPr>
                <w:rFonts w:ascii="SassoonPrimaryInfant" w:hAnsi="SassoonPrimaryInfant"/>
                <w:sz w:val="28"/>
                <w:szCs w:val="24"/>
              </w:rPr>
              <w:t xml:space="preserve">: </w:t>
            </w:r>
            <w:r w:rsidR="004C1F3B" w:rsidRPr="004C1F3B">
              <w:rPr>
                <w:rFonts w:ascii="SassoonPrimaryInfant" w:hAnsi="SassoonPrimaryInfant"/>
                <w:sz w:val="24"/>
                <w:szCs w:val="24"/>
              </w:rPr>
              <w:t>Bonfire Night, Diwali, Christmas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Light and Dark</w:t>
            </w:r>
          </w:p>
        </w:tc>
      </w:tr>
      <w:tr w:rsidR="00B23CAD" w:rsidRPr="00AF438C" w:rsidTr="00710A2B">
        <w:tc>
          <w:tcPr>
            <w:tcW w:w="828" w:type="pct"/>
            <w:shd w:val="clear" w:color="auto" w:fill="A50021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Communication and Language</w:t>
            </w:r>
          </w:p>
        </w:tc>
        <w:tc>
          <w:tcPr>
            <w:tcW w:w="2072" w:type="pct"/>
          </w:tcPr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445749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34925</wp:posOffset>
                  </wp:positionV>
                  <wp:extent cx="779741" cy="97155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4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0FEEA7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53975</wp:posOffset>
                  </wp:positionV>
                  <wp:extent cx="930551" cy="100012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51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1BC8C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67310</wp:posOffset>
                  </wp:positionV>
                  <wp:extent cx="1057275" cy="97953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7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We Are </w:t>
            </w:r>
            <w:proofErr w:type="gramStart"/>
            <w:r w:rsidRPr="00B23CAD">
              <w:rPr>
                <w:rFonts w:ascii="SassoonPrimaryInfant" w:hAnsi="SassoonPrimaryInfant"/>
                <w:sz w:val="28"/>
                <w:szCs w:val="24"/>
              </w:rPr>
              <w:t>Family</w:t>
            </w:r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 What</w:t>
            </w:r>
            <w:proofErr w:type="gramEnd"/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I Like Most</w:t>
            </w:r>
            <w:r w:rsidR="00710A2B" w:rsidRPr="00B23CAD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 </w:t>
            </w:r>
            <w:r w:rsidR="00710A2B" w:rsidRPr="00B23CAD">
              <w:rPr>
                <w:rFonts w:ascii="SassoonPrimaryInfant" w:hAnsi="SassoonPrimaryInfant"/>
                <w:sz w:val="28"/>
                <w:szCs w:val="24"/>
              </w:rPr>
              <w:t>Titch</w:t>
            </w:r>
          </w:p>
          <w:p w:rsidR="00710A2B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Three Little Pigs</w:t>
            </w:r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    </w:t>
            </w:r>
          </w:p>
        </w:tc>
        <w:tc>
          <w:tcPr>
            <w:tcW w:w="2100" w:type="pct"/>
          </w:tcPr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C44786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73025</wp:posOffset>
                  </wp:positionV>
                  <wp:extent cx="1190723" cy="8191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2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D9BC0F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25400</wp:posOffset>
                  </wp:positionV>
                  <wp:extent cx="780648" cy="940886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8" cy="94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D4FE40">
                  <wp:simplePos x="0" y="0"/>
                  <wp:positionH relativeFrom="column">
                    <wp:posOffset>23496</wp:posOffset>
                  </wp:positionH>
                  <wp:positionV relativeFrom="paragraph">
                    <wp:posOffset>63500</wp:posOffset>
                  </wp:positionV>
                  <wp:extent cx="883314" cy="9620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47" cy="96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710A2B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B23CAD" w:rsidRPr="00B23CAD" w:rsidRDefault="00B23CAD" w:rsidP="00710A2B">
            <w:pPr>
              <w:jc w:val="right"/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Rama and Sita</w:t>
            </w:r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   </w:t>
            </w:r>
            <w:r w:rsidRPr="00B23CAD">
              <w:rPr>
                <w:rFonts w:ascii="SassoonPrimaryInfant" w:hAnsi="SassoonPrimaryInfant"/>
                <w:sz w:val="28"/>
                <w:szCs w:val="24"/>
              </w:rPr>
              <w:t>Oscar and the Moth</w:t>
            </w:r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Can’t you Sleep </w:t>
            </w:r>
            <w:r w:rsidR="00710A2B">
              <w:rPr>
                <w:rFonts w:ascii="SassoonPrimaryInfant" w:hAnsi="SassoonPrimaryInfant"/>
                <w:sz w:val="28"/>
                <w:szCs w:val="24"/>
              </w:rPr>
              <w:t xml:space="preserve">            </w:t>
            </w:r>
            <w:r w:rsidRPr="00B23CAD">
              <w:rPr>
                <w:rFonts w:ascii="SassoonPrimaryInfant" w:hAnsi="SassoonPrimaryInfant"/>
                <w:sz w:val="28"/>
                <w:szCs w:val="24"/>
              </w:rPr>
              <w:t>Little Bear</w:t>
            </w:r>
          </w:p>
        </w:tc>
      </w:tr>
      <w:tr w:rsidR="00B23CAD" w:rsidRPr="00AF438C" w:rsidTr="00710A2B">
        <w:tc>
          <w:tcPr>
            <w:tcW w:w="828" w:type="pct"/>
            <w:shd w:val="clear" w:color="auto" w:fill="FFC000" w:themeFill="accent4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Personal Social and Emotional development</w:t>
            </w:r>
          </w:p>
        </w:tc>
        <w:tc>
          <w:tcPr>
            <w:tcW w:w="2072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See themselves as a valuable individual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(Between Us books)</w:t>
            </w:r>
          </w:p>
        </w:tc>
        <w:tc>
          <w:tcPr>
            <w:tcW w:w="2100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Build constructive and valuable relationships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  <w:tr w:rsidR="00B23CAD" w:rsidRPr="00AF438C" w:rsidTr="00710A2B">
        <w:tc>
          <w:tcPr>
            <w:tcW w:w="828" w:type="pct"/>
            <w:shd w:val="clear" w:color="auto" w:fill="CC3300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Physical Development</w:t>
            </w:r>
          </w:p>
        </w:tc>
        <w:tc>
          <w:tcPr>
            <w:tcW w:w="2072" w:type="pct"/>
          </w:tcPr>
          <w:p w:rsid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Movement skills </w:t>
            </w:r>
            <w:proofErr w:type="spellStart"/>
            <w:r w:rsidRPr="00B23CAD">
              <w:rPr>
                <w:rFonts w:ascii="SassoonPrimaryInfant" w:hAnsi="SassoonPrimaryInfant"/>
                <w:sz w:val="28"/>
                <w:szCs w:val="24"/>
              </w:rPr>
              <w:t>ie</w:t>
            </w:r>
            <w:proofErr w:type="spellEnd"/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 hopping, skipping, jumping</w:t>
            </w:r>
          </w:p>
          <w:p w:rsidR="000631BB" w:rsidRPr="00B23CAD" w:rsidRDefault="000631B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Develop small motor skills, to use pencils, paint brushes, scissors, knives, forks and spoons</w:t>
            </w:r>
          </w:p>
        </w:tc>
        <w:tc>
          <w:tcPr>
            <w:tcW w:w="2100" w:type="pct"/>
          </w:tcPr>
          <w:p w:rsid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Movement skills </w:t>
            </w:r>
            <w:proofErr w:type="spellStart"/>
            <w:r w:rsidRPr="00B23CAD">
              <w:rPr>
                <w:rFonts w:ascii="SassoonPrimaryInfant" w:hAnsi="SassoonPrimaryInfant"/>
                <w:sz w:val="28"/>
                <w:szCs w:val="24"/>
              </w:rPr>
              <w:t>ie</w:t>
            </w:r>
            <w:proofErr w:type="spellEnd"/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 hopping, skipping, jumping</w:t>
            </w:r>
          </w:p>
          <w:p w:rsidR="00B73A0B" w:rsidRPr="00B23CAD" w:rsidRDefault="000631B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Continue to d</w:t>
            </w:r>
            <w:r>
              <w:rPr>
                <w:rFonts w:ascii="SassoonPrimaryInfant" w:hAnsi="SassoonPrimaryInfant"/>
                <w:sz w:val="28"/>
                <w:szCs w:val="24"/>
              </w:rPr>
              <w:t>evelop small motor skills, to use pencils, paint brushes, scissors, knives, forks and spoons</w:t>
            </w:r>
            <w:r>
              <w:rPr>
                <w:rFonts w:ascii="SassoonPrimaryInfant" w:hAnsi="SassoonPrimaryInfant"/>
                <w:sz w:val="28"/>
                <w:szCs w:val="24"/>
              </w:rPr>
              <w:t xml:space="preserve"> competently </w:t>
            </w:r>
          </w:p>
        </w:tc>
      </w:tr>
      <w:tr w:rsidR="00B23CAD" w:rsidRPr="00AF438C" w:rsidTr="00710A2B">
        <w:tc>
          <w:tcPr>
            <w:tcW w:w="828" w:type="pct"/>
            <w:shd w:val="clear" w:color="auto" w:fill="990099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Literacy</w:t>
            </w:r>
          </w:p>
        </w:tc>
        <w:tc>
          <w:tcPr>
            <w:tcW w:w="2072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Phonics phase 2</w:t>
            </w:r>
          </w:p>
        </w:tc>
        <w:tc>
          <w:tcPr>
            <w:tcW w:w="2100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Phonics phase 2</w:t>
            </w:r>
          </w:p>
        </w:tc>
      </w:tr>
      <w:tr w:rsidR="00B23CAD" w:rsidRPr="00AF438C" w:rsidTr="00710A2B">
        <w:tc>
          <w:tcPr>
            <w:tcW w:w="828" w:type="pct"/>
            <w:shd w:val="clear" w:color="auto" w:fill="FF9BE5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Mathematics</w:t>
            </w:r>
          </w:p>
        </w:tc>
        <w:tc>
          <w:tcPr>
            <w:tcW w:w="2072" w:type="pct"/>
          </w:tcPr>
          <w:p w:rsidR="008A3F63" w:rsidRDefault="00B23CAD" w:rsidP="008A3F63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Subitis</w:t>
            </w:r>
            <w:r w:rsidR="008A3F63">
              <w:rPr>
                <w:rFonts w:ascii="SassoonPrimaryInfant" w:hAnsi="SassoonPrimaryInfant"/>
                <w:sz w:val="28"/>
                <w:szCs w:val="24"/>
              </w:rPr>
              <w:t>e</w:t>
            </w: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r w:rsidR="008A3F63">
              <w:rPr>
                <w:rFonts w:ascii="SassoonPrimaryInfant" w:hAnsi="SassoonPrimaryInfant"/>
                <w:sz w:val="28"/>
                <w:szCs w:val="24"/>
              </w:rPr>
              <w:t>–</w:t>
            </w: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r w:rsidR="008A3F63">
              <w:rPr>
                <w:rFonts w:ascii="SassoonPrimaryInfant" w:hAnsi="SassoonPrimaryInfant"/>
                <w:sz w:val="28"/>
                <w:szCs w:val="24"/>
              </w:rPr>
              <w:t>Recognise small groups of quantities in familiar patterns (for example, dice) and random arrangements</w:t>
            </w:r>
            <w:r w:rsidR="000631BB">
              <w:rPr>
                <w:rFonts w:ascii="SassoonPrimaryInfant" w:hAnsi="SassoonPrimaryInfant"/>
                <w:sz w:val="28"/>
                <w:szCs w:val="24"/>
              </w:rPr>
              <w:t xml:space="preserve"> up to 6</w:t>
            </w:r>
          </w:p>
          <w:p w:rsidR="000631BB" w:rsidRDefault="000631BB" w:rsidP="008A3F63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To recognise and name familiar 2D shapes, square, rectangle, triangle and circle</w:t>
            </w:r>
          </w:p>
          <w:p w:rsidR="000631BB" w:rsidRPr="00B23CAD" w:rsidRDefault="000631BB" w:rsidP="008A3F63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Make a repeating pattern using 2 shapes or colours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</w:tc>
        <w:tc>
          <w:tcPr>
            <w:tcW w:w="2100" w:type="pct"/>
          </w:tcPr>
          <w:p w:rsidR="00B73A0B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Linking num</w:t>
            </w:r>
            <w:r w:rsidR="008A3F63">
              <w:rPr>
                <w:rFonts w:ascii="SassoonPrimaryInfant" w:hAnsi="SassoonPrimaryInfant"/>
                <w:sz w:val="28"/>
                <w:szCs w:val="24"/>
              </w:rPr>
              <w:t xml:space="preserve">erals alongside quantities. </w:t>
            </w:r>
          </w:p>
          <w:p w:rsidR="00B73A0B" w:rsidRDefault="00B73A0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28"/>
                <w:szCs w:val="24"/>
              </w:rPr>
              <w:t>Select, rotate and manipulate shapes to create other shapes</w:t>
            </w:r>
          </w:p>
          <w:p w:rsidR="00B73A0B" w:rsidRPr="00B23CAD" w:rsidRDefault="00B73A0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 xml:space="preserve">Compare and discuss different weights encouraging children to use the word ‘than’, </w:t>
            </w:r>
            <w:proofErr w:type="spellStart"/>
            <w:r>
              <w:rPr>
                <w:rFonts w:ascii="SassoonPrimaryInfant" w:hAnsi="SassoonPrimaryInfant"/>
                <w:sz w:val="28"/>
                <w:szCs w:val="24"/>
              </w:rPr>
              <w:t>eg</w:t>
            </w:r>
            <w:proofErr w:type="spellEnd"/>
            <w:r>
              <w:rPr>
                <w:rFonts w:ascii="SassoonPrimaryInfant" w:hAnsi="SassoonPrimaryInfant"/>
                <w:sz w:val="28"/>
                <w:szCs w:val="24"/>
              </w:rPr>
              <w:t xml:space="preserve"> “This is heavier than that.”</w:t>
            </w:r>
          </w:p>
        </w:tc>
      </w:tr>
      <w:tr w:rsidR="00B23CAD" w:rsidRPr="00AF438C" w:rsidTr="00710A2B">
        <w:tc>
          <w:tcPr>
            <w:tcW w:w="828" w:type="pct"/>
            <w:shd w:val="clear" w:color="auto" w:fill="70AD47" w:themeFill="accent6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Understanding the World</w:t>
            </w:r>
          </w:p>
        </w:tc>
        <w:tc>
          <w:tcPr>
            <w:tcW w:w="2072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Talk about members of their immediate family and community.</w:t>
            </w:r>
          </w:p>
        </w:tc>
        <w:tc>
          <w:tcPr>
            <w:tcW w:w="2100" w:type="pct"/>
          </w:tcPr>
          <w:p w:rsid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Recognise that people have different beliefs and celebrate special times in different ways.</w:t>
            </w:r>
          </w:p>
          <w:p w:rsidR="004C1F3B" w:rsidRPr="00B23CAD" w:rsidRDefault="004C1F3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lastRenderedPageBreak/>
              <w:t>Explore the natural world around them.</w:t>
            </w:r>
          </w:p>
        </w:tc>
      </w:tr>
      <w:tr w:rsidR="00B23CAD" w:rsidRPr="00AF438C" w:rsidTr="00710A2B">
        <w:tc>
          <w:tcPr>
            <w:tcW w:w="828" w:type="pct"/>
            <w:shd w:val="clear" w:color="auto" w:fill="6699FF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lastRenderedPageBreak/>
              <w:t>Expressive Arts and Design</w:t>
            </w:r>
          </w:p>
        </w:tc>
        <w:tc>
          <w:tcPr>
            <w:tcW w:w="2072" w:type="pct"/>
          </w:tcPr>
          <w:p w:rsid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proofErr w:type="spellStart"/>
            <w:r w:rsidRPr="00B23CAD">
              <w:rPr>
                <w:rFonts w:ascii="SassoonPrimaryInfant" w:hAnsi="SassoonPrimaryInfant"/>
                <w:sz w:val="28"/>
                <w:szCs w:val="24"/>
              </w:rPr>
              <w:t>AccessArt</w:t>
            </w:r>
            <w:proofErr w:type="spellEnd"/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 self</w:t>
            </w:r>
            <w:r w:rsidR="006F316F">
              <w:rPr>
                <w:rFonts w:ascii="SassoonPrimaryInfant" w:hAnsi="SassoonPrimaryInfant"/>
                <w:sz w:val="28"/>
                <w:szCs w:val="24"/>
              </w:rPr>
              <w:t>-</w:t>
            </w:r>
            <w:r w:rsidRPr="00B23CAD">
              <w:rPr>
                <w:rFonts w:ascii="SassoonPrimaryInfant" w:hAnsi="SassoonPrimaryInfant"/>
                <w:sz w:val="28"/>
                <w:szCs w:val="24"/>
              </w:rPr>
              <w:t>portraiture</w:t>
            </w:r>
          </w:p>
          <w:p w:rsidR="00710A2B" w:rsidRPr="00B23CAD" w:rsidRDefault="00710A2B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Explore, use and refine a variety of artistic effects to express their ideas and feelings. (Colour-mixing)</w:t>
            </w:r>
          </w:p>
        </w:tc>
        <w:tc>
          <w:tcPr>
            <w:tcW w:w="2100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Bonfire pictures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Diwali lamps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Mehndi designs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Create collaboratively, sharing ideas, resources and skills</w:t>
            </w:r>
          </w:p>
        </w:tc>
      </w:tr>
      <w:tr w:rsidR="00B23CAD" w:rsidTr="00710A2B">
        <w:tc>
          <w:tcPr>
            <w:tcW w:w="828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Curriculum Enhancement</w:t>
            </w:r>
          </w:p>
        </w:tc>
        <w:tc>
          <w:tcPr>
            <w:tcW w:w="2072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Little Fingers Music 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Sing in a group or on their own increasingly matching the pitch and following the melody</w:t>
            </w:r>
          </w:p>
        </w:tc>
        <w:tc>
          <w:tcPr>
            <w:tcW w:w="2100" w:type="pct"/>
          </w:tcPr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 xml:space="preserve">Little Fingers Music </w:t>
            </w:r>
          </w:p>
          <w:p w:rsidR="00B23CAD" w:rsidRPr="00B23CAD" w:rsidRDefault="00B23CAD" w:rsidP="009C2BF2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23CAD">
              <w:rPr>
                <w:rFonts w:ascii="SassoonPrimaryInfant" w:hAnsi="SassoonPrimaryInfant"/>
                <w:sz w:val="28"/>
                <w:szCs w:val="24"/>
              </w:rPr>
              <w:t>Sing in a group or on their own increasingly matching the pitch and following the melody</w:t>
            </w:r>
          </w:p>
        </w:tc>
      </w:tr>
    </w:tbl>
    <w:p w:rsidR="00E36962" w:rsidRDefault="00E36962"/>
    <w:sectPr w:rsidR="00E36962" w:rsidSect="0071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AD"/>
    <w:rsid w:val="000631BB"/>
    <w:rsid w:val="004C1F3B"/>
    <w:rsid w:val="006F316F"/>
    <w:rsid w:val="00710A2B"/>
    <w:rsid w:val="008A3F63"/>
    <w:rsid w:val="00B23CAD"/>
    <w:rsid w:val="00B73A0B"/>
    <w:rsid w:val="00E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915E"/>
  <w15:chartTrackingRefBased/>
  <w15:docId w15:val="{0D70A147-9C3F-49F9-B026-74125EE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Sarah Graham</cp:lastModifiedBy>
  <cp:revision>2</cp:revision>
  <dcterms:created xsi:type="dcterms:W3CDTF">2021-11-09T13:00:00Z</dcterms:created>
  <dcterms:modified xsi:type="dcterms:W3CDTF">2021-11-09T13:00:00Z</dcterms:modified>
</cp:coreProperties>
</file>